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6BF" w:rsidRPr="001E06BF" w:rsidRDefault="001E06BF" w:rsidP="001E06BF">
      <w:pPr>
        <w:shd w:val="clear" w:color="auto" w:fill="FFFFFF"/>
        <w:spacing w:after="0" w:line="451" w:lineRule="atLeast"/>
        <w:textAlignment w:val="baseline"/>
        <w:outlineLvl w:val="1"/>
        <w:rPr>
          <w:rFonts w:ascii="Georgia" w:eastAsia="Times New Roman" w:hAnsi="Georgia" w:cs="Times New Roman"/>
          <w:color w:val="333333"/>
          <w:sz w:val="38"/>
          <w:szCs w:val="38"/>
          <w:lang w:eastAsia="ru-RU"/>
        </w:rPr>
      </w:pPr>
      <w:r w:rsidRPr="001E06BF">
        <w:rPr>
          <w:rFonts w:ascii="inherit" w:eastAsia="Times New Roman" w:hAnsi="inherit" w:cs="Times New Roman"/>
          <w:color w:val="333333"/>
          <w:sz w:val="38"/>
          <w:szCs w:val="38"/>
          <w:bdr w:val="none" w:sz="0" w:space="0" w:color="auto" w:frame="1"/>
          <w:lang w:eastAsia="ru-RU"/>
        </w:rPr>
        <w:t>О тарифах на коммунальные услуги</w:t>
      </w:r>
      <w:r w:rsidRPr="001E06BF">
        <w:rPr>
          <w:rFonts w:ascii="inherit" w:eastAsia="Times New Roman" w:hAnsi="inherit" w:cs="Times New Roman"/>
          <w:color w:val="333333"/>
          <w:sz w:val="38"/>
          <w:lang w:eastAsia="ru-RU"/>
        </w:rPr>
        <w:t> </w:t>
      </w:r>
      <w:r w:rsidRPr="001E06BF">
        <w:rPr>
          <w:rFonts w:ascii="inherit" w:eastAsia="Times New Roman" w:hAnsi="inherit" w:cs="Times New Roman"/>
          <w:color w:val="333333"/>
          <w:sz w:val="38"/>
          <w:szCs w:val="38"/>
          <w:bdr w:val="none" w:sz="0" w:space="0" w:color="auto" w:frame="1"/>
          <w:lang w:eastAsia="ru-RU"/>
        </w:rPr>
        <w:t>на 2011 год по городу Омску</w:t>
      </w:r>
    </w:p>
    <w:p w:rsidR="001E06BF" w:rsidRPr="001E06BF" w:rsidRDefault="001E06BF" w:rsidP="001E06BF">
      <w:pPr>
        <w:shd w:val="clear" w:color="auto" w:fill="FFFFFF"/>
        <w:spacing w:after="0" w:line="250" w:lineRule="atLeast"/>
        <w:textAlignment w:val="baseline"/>
        <w:rPr>
          <w:rFonts w:ascii="Arial" w:eastAsia="Times New Roman" w:hAnsi="Arial" w:cs="Arial"/>
          <w:color w:val="333333"/>
          <w:sz w:val="18"/>
          <w:szCs w:val="18"/>
          <w:lang w:eastAsia="ru-RU"/>
        </w:rPr>
      </w:pPr>
      <w:r w:rsidRPr="001E06BF">
        <w:rPr>
          <w:rFonts w:ascii="Arial" w:eastAsia="Times New Roman" w:hAnsi="Arial" w:cs="Arial"/>
          <w:color w:val="333333"/>
          <w:sz w:val="18"/>
          <w:szCs w:val="18"/>
          <w:lang w:eastAsia="ru-RU"/>
        </w:rPr>
        <w:t>В соответствии с федеральным законодательством установление тарифов на коммунальные услуги (отопление, электроснабжение, газоснабжение, холодное, горячее водоснабжение и водоотведение) отнесены к полномочиям субъекта Российской Федерации.</w:t>
      </w:r>
    </w:p>
    <w:p w:rsidR="001E06BF" w:rsidRPr="001E06BF" w:rsidRDefault="001E06BF" w:rsidP="001E06BF">
      <w:pPr>
        <w:shd w:val="clear" w:color="auto" w:fill="FFFFFF"/>
        <w:spacing w:after="0" w:line="250" w:lineRule="atLeast"/>
        <w:textAlignment w:val="baseline"/>
        <w:rPr>
          <w:rFonts w:ascii="Arial" w:eastAsia="Times New Roman" w:hAnsi="Arial" w:cs="Arial"/>
          <w:color w:val="333333"/>
          <w:sz w:val="18"/>
          <w:szCs w:val="18"/>
          <w:lang w:eastAsia="ru-RU"/>
        </w:rPr>
      </w:pPr>
      <w:r w:rsidRPr="001E06BF">
        <w:rPr>
          <w:rFonts w:ascii="Arial" w:eastAsia="Times New Roman" w:hAnsi="Arial" w:cs="Arial"/>
          <w:color w:val="333333"/>
          <w:sz w:val="18"/>
          <w:szCs w:val="18"/>
          <w:lang w:eastAsia="ru-RU"/>
        </w:rPr>
        <w:t>На территории Омской области данными полномочиями наделена Региональная энергетическая комиссия Омской области.</w:t>
      </w:r>
    </w:p>
    <w:p w:rsidR="001E06BF" w:rsidRPr="001E06BF" w:rsidRDefault="001E06BF" w:rsidP="001E06BF">
      <w:pPr>
        <w:shd w:val="clear" w:color="auto" w:fill="FFFFFF"/>
        <w:spacing w:after="0" w:line="376" w:lineRule="atLeast"/>
        <w:textAlignment w:val="baseline"/>
        <w:outlineLvl w:val="2"/>
        <w:rPr>
          <w:rFonts w:ascii="Georgia" w:eastAsia="Times New Roman" w:hAnsi="Georgia" w:cs="Times New Roman"/>
          <w:color w:val="333333"/>
          <w:sz w:val="30"/>
          <w:szCs w:val="30"/>
          <w:lang w:eastAsia="ru-RU"/>
        </w:rPr>
      </w:pPr>
      <w:r w:rsidRPr="001E06BF">
        <w:rPr>
          <w:rFonts w:ascii="inherit" w:eastAsia="Times New Roman" w:hAnsi="inherit" w:cs="Times New Roman"/>
          <w:color w:val="333333"/>
          <w:sz w:val="30"/>
          <w:szCs w:val="30"/>
          <w:bdr w:val="none" w:sz="0" w:space="0" w:color="auto" w:frame="1"/>
          <w:lang w:eastAsia="ru-RU"/>
        </w:rPr>
        <w:t>Электрическая энергия</w:t>
      </w:r>
    </w:p>
    <w:p w:rsidR="001E06BF" w:rsidRPr="001E06BF" w:rsidRDefault="001E06BF" w:rsidP="001E06BF">
      <w:pPr>
        <w:shd w:val="clear" w:color="auto" w:fill="FFFFFF"/>
        <w:spacing w:after="0" w:line="250" w:lineRule="atLeast"/>
        <w:textAlignment w:val="baseline"/>
        <w:rPr>
          <w:rFonts w:ascii="Arial" w:eastAsia="Times New Roman" w:hAnsi="Arial" w:cs="Arial"/>
          <w:color w:val="333333"/>
          <w:sz w:val="18"/>
          <w:szCs w:val="18"/>
          <w:lang w:eastAsia="ru-RU"/>
        </w:rPr>
      </w:pPr>
      <w:r w:rsidRPr="001E06BF">
        <w:rPr>
          <w:rFonts w:ascii="Arial" w:eastAsia="Times New Roman" w:hAnsi="Arial" w:cs="Arial"/>
          <w:color w:val="333333"/>
          <w:sz w:val="18"/>
          <w:szCs w:val="18"/>
          <w:lang w:eastAsia="ru-RU"/>
        </w:rPr>
        <w:t>Тарифы на электрическую энергию, поставляемую населению и приравненным к нему категориям потребителей, установлены приказом Региональной энергетической комиссии Омской области от 16 декабря 2010 года № 414/65 (с учетом НДС):</w:t>
      </w:r>
    </w:p>
    <w:tbl>
      <w:tblPr>
        <w:tblW w:w="0" w:type="auto"/>
        <w:tblCellMar>
          <w:left w:w="0" w:type="dxa"/>
          <w:right w:w="0" w:type="dxa"/>
        </w:tblCellMar>
        <w:tblLook w:val="04A0"/>
      </w:tblPr>
      <w:tblGrid>
        <w:gridCol w:w="8540"/>
        <w:gridCol w:w="490"/>
      </w:tblGrid>
      <w:tr w:rsidR="001E06BF" w:rsidRPr="001E06BF" w:rsidTr="001E06BF">
        <w:tc>
          <w:tcPr>
            <w:tcW w:w="0" w:type="auto"/>
            <w:gridSpan w:val="2"/>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lang w:eastAsia="ru-RU"/>
              </w:rPr>
              <w:t>В домах, оборудованных в установленном порядке стационарными газовыми плитами</w:t>
            </w:r>
          </w:p>
        </w:tc>
      </w:tr>
      <w:tr w:rsidR="001E06BF" w:rsidRPr="001E06BF" w:rsidTr="001E06BF">
        <w:tc>
          <w:tcPr>
            <w:tcW w:w="8370" w:type="dxa"/>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Одноставочный тариф</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2,50</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Тариф, дифференцированный по двум зонам суток</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 </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48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пиковая зона </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2,62</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48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ночная зона</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1,44</w:t>
            </w:r>
          </w:p>
        </w:tc>
      </w:tr>
      <w:tr w:rsidR="001E06BF" w:rsidRPr="001E06BF" w:rsidTr="001E06BF">
        <w:tc>
          <w:tcPr>
            <w:tcW w:w="0" w:type="auto"/>
            <w:gridSpan w:val="2"/>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В домах, оборудованных в установленном порядке стационарными электроплитами и (или) электроотопительными установками</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Одноставочный тариф</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1,76</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Тариф, дифференцированный по двум зонам суток</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 </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48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пиковая зона</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1,84</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48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ночная зона</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1,00</w:t>
            </w:r>
          </w:p>
        </w:tc>
      </w:tr>
    </w:tbl>
    <w:p w:rsidR="001E06BF" w:rsidRPr="001E06BF" w:rsidRDefault="001E06BF" w:rsidP="001E06BF">
      <w:pPr>
        <w:shd w:val="clear" w:color="auto" w:fill="FFFFFF"/>
        <w:spacing w:after="0" w:line="376" w:lineRule="atLeast"/>
        <w:textAlignment w:val="baseline"/>
        <w:outlineLvl w:val="2"/>
        <w:rPr>
          <w:rFonts w:ascii="Georgia" w:eastAsia="Times New Roman" w:hAnsi="Georgia" w:cs="Times New Roman"/>
          <w:color w:val="333333"/>
          <w:sz w:val="30"/>
          <w:szCs w:val="30"/>
          <w:lang w:eastAsia="ru-RU"/>
        </w:rPr>
      </w:pPr>
      <w:r w:rsidRPr="001E06BF">
        <w:rPr>
          <w:rFonts w:ascii="inherit" w:eastAsia="Times New Roman" w:hAnsi="inherit" w:cs="Times New Roman"/>
          <w:color w:val="333333"/>
          <w:sz w:val="30"/>
          <w:szCs w:val="30"/>
          <w:bdr w:val="none" w:sz="0" w:space="0" w:color="auto" w:frame="1"/>
          <w:lang w:eastAsia="ru-RU"/>
        </w:rPr>
        <w:t>Тепловая энергия</w:t>
      </w:r>
    </w:p>
    <w:p w:rsidR="001E06BF" w:rsidRPr="001E06BF" w:rsidRDefault="001E06BF" w:rsidP="001E06BF">
      <w:pPr>
        <w:shd w:val="clear" w:color="auto" w:fill="FFFFFF"/>
        <w:spacing w:after="0" w:line="250" w:lineRule="atLeast"/>
        <w:textAlignment w:val="baseline"/>
        <w:rPr>
          <w:rFonts w:ascii="Arial" w:eastAsia="Times New Roman" w:hAnsi="Arial" w:cs="Arial"/>
          <w:color w:val="333333"/>
          <w:sz w:val="18"/>
          <w:szCs w:val="18"/>
          <w:lang w:eastAsia="ru-RU"/>
        </w:rPr>
      </w:pPr>
      <w:r w:rsidRPr="001E06BF">
        <w:rPr>
          <w:rFonts w:ascii="Arial" w:eastAsia="Times New Roman" w:hAnsi="Arial" w:cs="Arial"/>
          <w:color w:val="333333"/>
          <w:sz w:val="18"/>
          <w:szCs w:val="18"/>
          <w:lang w:eastAsia="ru-RU"/>
        </w:rPr>
        <w:t>Тарифы на тепловую энергию по Омску установлены приказами Региональной энергетической комиссии Омской области в следующих размерах:</w:t>
      </w:r>
    </w:p>
    <w:tbl>
      <w:tblPr>
        <w:tblW w:w="0" w:type="auto"/>
        <w:tblCellMar>
          <w:left w:w="0" w:type="dxa"/>
          <w:right w:w="0" w:type="dxa"/>
        </w:tblCellMar>
        <w:tblLook w:val="04A0"/>
      </w:tblPr>
      <w:tblGrid>
        <w:gridCol w:w="8062"/>
        <w:gridCol w:w="1493"/>
      </w:tblGrid>
      <w:tr w:rsidR="001E06BF" w:rsidRPr="001E06BF" w:rsidTr="001E06BF">
        <w:trPr>
          <w:tblHeader/>
        </w:trPr>
        <w:tc>
          <w:tcPr>
            <w:tcW w:w="8803" w:type="dxa"/>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center"/>
            <w:hideMark/>
          </w:tcPr>
          <w:p w:rsidR="001E06BF" w:rsidRPr="001E06BF" w:rsidRDefault="001E06BF" w:rsidP="001E06BF">
            <w:pPr>
              <w:spacing w:after="0" w:line="225" w:lineRule="atLeast"/>
              <w:jc w:val="center"/>
              <w:rPr>
                <w:rFonts w:ascii="inherit" w:eastAsia="Times New Roman" w:hAnsi="inherit" w:cs="Arial"/>
                <w:b/>
                <w:bCs/>
                <w:color w:val="79948C"/>
                <w:sz w:val="16"/>
                <w:szCs w:val="16"/>
                <w:lang w:eastAsia="ru-RU"/>
              </w:rPr>
            </w:pPr>
            <w:r w:rsidRPr="001E06BF">
              <w:rPr>
                <w:rFonts w:ascii="inherit" w:eastAsia="Times New Roman" w:hAnsi="inherit" w:cs="Arial"/>
                <w:b/>
                <w:bCs/>
                <w:color w:val="79948C"/>
                <w:sz w:val="16"/>
                <w:szCs w:val="16"/>
                <w:lang w:eastAsia="ru-RU"/>
              </w:rPr>
              <w:t>Наименование предприятия</w:t>
            </w:r>
          </w:p>
        </w:tc>
        <w:tc>
          <w:tcPr>
            <w:tcW w:w="2029" w:type="dxa"/>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center"/>
            <w:hideMark/>
          </w:tcPr>
          <w:p w:rsidR="001E06BF" w:rsidRPr="001E06BF" w:rsidRDefault="001E06BF" w:rsidP="001E06BF">
            <w:pPr>
              <w:spacing w:after="0" w:line="225" w:lineRule="atLeast"/>
              <w:jc w:val="center"/>
              <w:rPr>
                <w:rFonts w:ascii="inherit" w:eastAsia="Times New Roman" w:hAnsi="inherit" w:cs="Arial"/>
                <w:b/>
                <w:bCs/>
                <w:color w:val="79948C"/>
                <w:sz w:val="16"/>
                <w:szCs w:val="16"/>
                <w:lang w:eastAsia="ru-RU"/>
              </w:rPr>
            </w:pPr>
            <w:r w:rsidRPr="001E06BF">
              <w:rPr>
                <w:rFonts w:ascii="inherit" w:eastAsia="Times New Roman" w:hAnsi="inherit" w:cs="Arial"/>
                <w:b/>
                <w:bCs/>
                <w:color w:val="79948C"/>
                <w:sz w:val="16"/>
                <w:szCs w:val="16"/>
                <w:lang w:eastAsia="ru-RU"/>
              </w:rPr>
              <w:t>Тарифы с учетом НДС (руб. за 1 Гкал)</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ООО «Омскстройматериалы–2»</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1042,40</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ООО «Омскстройматериалы–2» при передаче тепловой энергии по сетям МП города Омска «Тепловая компания»</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1209,38</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ООО «Завод стройконструкций»</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759,68</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ООО «Завод сборного железобетона № 6»(ул. 2-я Поселковая, 65, корп. 1)</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1400,42</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ООО «Завод сборного железобетона № 6»(ул. Фрезерная, 40)</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782,05</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ООО «Тепловая компания» при передаче тепловой энергии по собственным сетям</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923,83</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ООО «Тепловая компания» при передаче тепловой энергии по сетям МП города Омска «Тепловая компания»</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1072,73</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ФГУП «Омское производственное объединение «Иртыш» по собственным сетям</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1253,69</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ФГУП «Омское производственное объединение «Иртыш» по сетям МП города Омска «Тепловая компания»</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1388,12</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ОАО «Омскй комбинат строительных конструкций»</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1113,39</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ФГУ «Обь-Иртышское государственное бассейновое управление водных путей и судоходства» по сетям МП города Омска «Тепловая компания»</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1664,57</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Котельная станции «Входная» (локомотивное депо) — Дирекции по тепловодоснабжению — структурного подразделения Западно-Сибирской железной дороги-филиала ОАО «Российские железные дороги»</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1617,60</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Путевая машинная станция № 22 — структурного подразделения Западно-Сибирской дирекции по ремонту пути — структурного подразделения Центральной дирекции по ремонту пути — филиала ОАО «Российские железные дороги» по сетям МП города Омска «Тепловая компания»</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993,86</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 xml:space="preserve">ОАО «Электротехнический комплекс» от котельной ООО «Теплогенерирующий комплекс» по собственным </w:t>
            </w:r>
            <w:r w:rsidRPr="001E06BF">
              <w:rPr>
                <w:rFonts w:ascii="inherit" w:eastAsia="Times New Roman" w:hAnsi="inherit" w:cs="Arial"/>
                <w:sz w:val="16"/>
                <w:szCs w:val="16"/>
                <w:lang w:eastAsia="ru-RU"/>
              </w:rPr>
              <w:lastRenderedPageBreak/>
              <w:t>сетям</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lastRenderedPageBreak/>
              <w:t>1443,54</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lastRenderedPageBreak/>
              <w:t>ОАО «Электротехнический комплекс» от котельной ООО «Теплогенерирующий комплекс» по сетям ОАО «Электротехнический комплекс» и сетям ООО «Теплогенерирующий комплекс»</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1224,60</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ОАО «Территориальная генерирующая компания № 11» (Омский филиал) по собственным сетям</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760,10</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ОАО «Территориальная генерирующая компания № 11» (Омский филиал) по сетям ЗАО «АВА плюс два»</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1041,27</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ОАО «Территориальная генерирующая компания № 11» (Омский филиал) по сетям ОАО «Омэлектромонтаж»</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883,42</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ОАО «Территориальная генерирующая компания № 11» (Омский филиал) по сетям МП города Омска «Тепловая компания» и по сетям ООО «Микрорайон»</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1089,46</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ОАО «Территориальная генерирующая компания № 11» (Омский филиал) по сетям ООО «Микрорайон»</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855,90</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ОАО «Территориальная генерирующая компания № 11» (Омский филиал) по сетям ОАО «Газпромнефть-ОНПЗ»</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852,30</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ОАО «Территориальная генерирующая компания № 11» (Омский филиал) по сетям МП города Омска «Тепловая компания»</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993,65</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МП города Омска «Тепловая компания» по собственным сетям</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1481,84</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ООО «Октан-Сервис» (микрорайон «Прибрежный»)</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860,50</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ООО «Октан-Сервис» (микрорайон Входной) по сетям МП города Омска «Тепловая компания»</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1148,18</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ООО «Октан-Сервис» (микрорайон «Кристалл»)</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909,82</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Автономное стационарное учреждение социального обслуживания Омской области «Омский психоневрологический интернат»</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1191,92</w:t>
            </w:r>
            <w:r w:rsidRPr="001E06BF">
              <w:rPr>
                <w:rFonts w:ascii="inherit" w:eastAsia="Times New Roman" w:hAnsi="inherit" w:cs="Arial"/>
                <w:sz w:val="16"/>
                <w:szCs w:val="16"/>
                <w:lang w:eastAsia="ru-RU"/>
              </w:rPr>
              <w:br/>
              <w:t>(НДС не предусмотрен)</w:t>
            </w:r>
          </w:p>
        </w:tc>
      </w:tr>
    </w:tbl>
    <w:p w:rsidR="001E06BF" w:rsidRPr="001E06BF" w:rsidRDefault="001E06BF" w:rsidP="001E06BF">
      <w:pPr>
        <w:shd w:val="clear" w:color="auto" w:fill="FFFFFF"/>
        <w:spacing w:after="0" w:line="376" w:lineRule="atLeast"/>
        <w:textAlignment w:val="baseline"/>
        <w:outlineLvl w:val="2"/>
        <w:rPr>
          <w:rFonts w:ascii="Georgia" w:eastAsia="Times New Roman" w:hAnsi="Georgia" w:cs="Times New Roman"/>
          <w:color w:val="333333"/>
          <w:sz w:val="30"/>
          <w:szCs w:val="30"/>
          <w:lang w:eastAsia="ru-RU"/>
        </w:rPr>
      </w:pPr>
      <w:r w:rsidRPr="001E06BF">
        <w:rPr>
          <w:rFonts w:ascii="inherit" w:eastAsia="Times New Roman" w:hAnsi="inherit" w:cs="Times New Roman"/>
          <w:color w:val="333333"/>
          <w:sz w:val="30"/>
          <w:szCs w:val="30"/>
          <w:bdr w:val="none" w:sz="0" w:space="0" w:color="auto" w:frame="1"/>
          <w:lang w:eastAsia="ru-RU"/>
        </w:rPr>
        <w:t>Холодная вода и водоотведение</w:t>
      </w:r>
    </w:p>
    <w:p w:rsidR="001E06BF" w:rsidRPr="001E06BF" w:rsidRDefault="001E06BF" w:rsidP="001E06BF">
      <w:pPr>
        <w:shd w:val="clear" w:color="auto" w:fill="FFFFFF"/>
        <w:spacing w:after="0" w:line="250" w:lineRule="atLeast"/>
        <w:textAlignment w:val="baseline"/>
        <w:rPr>
          <w:rFonts w:ascii="Arial" w:eastAsia="Times New Roman" w:hAnsi="Arial" w:cs="Arial"/>
          <w:color w:val="333333"/>
          <w:sz w:val="18"/>
          <w:szCs w:val="18"/>
          <w:lang w:eastAsia="ru-RU"/>
        </w:rPr>
      </w:pPr>
      <w:r w:rsidRPr="001E06BF">
        <w:rPr>
          <w:rFonts w:ascii="Arial" w:eastAsia="Times New Roman" w:hAnsi="Arial" w:cs="Arial"/>
          <w:color w:val="333333"/>
          <w:sz w:val="18"/>
          <w:szCs w:val="18"/>
          <w:lang w:eastAsia="ru-RU"/>
        </w:rPr>
        <w:t>Тарифы на холодную воду и водоотведение ОАО «ОмскВодоканал» для населения установлены приказами Региональной энергетической комиссии Омской области от 29 октября 2010 года № 117/49 и № 118/49 (с изменениями от 30.11.2010 № 329/59) в следующих размерах:</w:t>
      </w:r>
    </w:p>
    <w:p w:rsidR="001E06BF" w:rsidRPr="001E06BF" w:rsidRDefault="001E06BF" w:rsidP="001E06BF">
      <w:pPr>
        <w:numPr>
          <w:ilvl w:val="0"/>
          <w:numId w:val="1"/>
        </w:numPr>
        <w:shd w:val="clear" w:color="auto" w:fill="FFFFFF"/>
        <w:spacing w:after="0" w:line="250" w:lineRule="atLeast"/>
        <w:ind w:left="313"/>
        <w:textAlignment w:val="baseline"/>
        <w:rPr>
          <w:rFonts w:ascii="Arial" w:eastAsia="Times New Roman" w:hAnsi="Arial" w:cs="Arial"/>
          <w:color w:val="333333"/>
          <w:sz w:val="18"/>
          <w:szCs w:val="18"/>
          <w:lang w:eastAsia="ru-RU"/>
        </w:rPr>
      </w:pPr>
      <w:r w:rsidRPr="001E06BF">
        <w:rPr>
          <w:rFonts w:ascii="Arial" w:eastAsia="Times New Roman" w:hAnsi="Arial" w:cs="Arial"/>
          <w:color w:val="333333"/>
          <w:sz w:val="18"/>
          <w:szCs w:val="18"/>
          <w:lang w:eastAsia="ru-RU"/>
        </w:rPr>
        <w:t>холодная вода  – 10,52 руб./куб.м (без учета НДС);</w:t>
      </w:r>
    </w:p>
    <w:p w:rsidR="001E06BF" w:rsidRPr="001E06BF" w:rsidRDefault="001E06BF" w:rsidP="001E06BF">
      <w:pPr>
        <w:numPr>
          <w:ilvl w:val="0"/>
          <w:numId w:val="1"/>
        </w:numPr>
        <w:shd w:val="clear" w:color="auto" w:fill="FFFFFF"/>
        <w:spacing w:after="0" w:line="250" w:lineRule="atLeast"/>
        <w:ind w:left="313"/>
        <w:textAlignment w:val="baseline"/>
        <w:rPr>
          <w:rFonts w:ascii="Arial" w:eastAsia="Times New Roman" w:hAnsi="Arial" w:cs="Arial"/>
          <w:color w:val="333333"/>
          <w:sz w:val="18"/>
          <w:szCs w:val="18"/>
          <w:lang w:eastAsia="ru-RU"/>
        </w:rPr>
      </w:pPr>
      <w:r w:rsidRPr="001E06BF">
        <w:rPr>
          <w:rFonts w:ascii="Arial" w:eastAsia="Times New Roman" w:hAnsi="Arial" w:cs="Arial"/>
          <w:color w:val="333333"/>
          <w:sz w:val="18"/>
          <w:szCs w:val="18"/>
          <w:lang w:eastAsia="ru-RU"/>
        </w:rPr>
        <w:t>холодная вода – 12,41 руб./куб.м (с учетом НДС);</w:t>
      </w:r>
    </w:p>
    <w:p w:rsidR="001E06BF" w:rsidRPr="001E06BF" w:rsidRDefault="001E06BF" w:rsidP="001E06BF">
      <w:pPr>
        <w:numPr>
          <w:ilvl w:val="0"/>
          <w:numId w:val="1"/>
        </w:numPr>
        <w:shd w:val="clear" w:color="auto" w:fill="FFFFFF"/>
        <w:spacing w:after="0" w:line="250" w:lineRule="atLeast"/>
        <w:ind w:left="313"/>
        <w:textAlignment w:val="baseline"/>
        <w:rPr>
          <w:rFonts w:ascii="Arial" w:eastAsia="Times New Roman" w:hAnsi="Arial" w:cs="Arial"/>
          <w:color w:val="333333"/>
          <w:sz w:val="18"/>
          <w:szCs w:val="18"/>
          <w:lang w:eastAsia="ru-RU"/>
        </w:rPr>
      </w:pPr>
      <w:r w:rsidRPr="001E06BF">
        <w:rPr>
          <w:rFonts w:ascii="Arial" w:eastAsia="Times New Roman" w:hAnsi="Arial" w:cs="Arial"/>
          <w:color w:val="333333"/>
          <w:sz w:val="18"/>
          <w:szCs w:val="18"/>
          <w:lang w:eastAsia="ru-RU"/>
        </w:rPr>
        <w:t>водоотведение – 8,49 руб./куб.м (без учета НДС);</w:t>
      </w:r>
    </w:p>
    <w:p w:rsidR="001E06BF" w:rsidRPr="001E06BF" w:rsidRDefault="001E06BF" w:rsidP="001E06BF">
      <w:pPr>
        <w:numPr>
          <w:ilvl w:val="0"/>
          <w:numId w:val="1"/>
        </w:numPr>
        <w:shd w:val="clear" w:color="auto" w:fill="FFFFFF"/>
        <w:spacing w:after="0" w:line="250" w:lineRule="atLeast"/>
        <w:ind w:left="313"/>
        <w:textAlignment w:val="baseline"/>
        <w:rPr>
          <w:rFonts w:ascii="Arial" w:eastAsia="Times New Roman" w:hAnsi="Arial" w:cs="Arial"/>
          <w:color w:val="333333"/>
          <w:sz w:val="18"/>
          <w:szCs w:val="18"/>
          <w:lang w:eastAsia="ru-RU"/>
        </w:rPr>
      </w:pPr>
      <w:r w:rsidRPr="001E06BF">
        <w:rPr>
          <w:rFonts w:ascii="Arial" w:eastAsia="Times New Roman" w:hAnsi="Arial" w:cs="Arial"/>
          <w:color w:val="333333"/>
          <w:sz w:val="18"/>
          <w:szCs w:val="18"/>
          <w:lang w:eastAsia="ru-RU"/>
        </w:rPr>
        <w:t>водоотведение  – 10,02 руб./куб.м (с учетом НДС).</w:t>
      </w:r>
    </w:p>
    <w:p w:rsidR="001E06BF" w:rsidRPr="001E06BF" w:rsidRDefault="001E06BF" w:rsidP="001E06BF">
      <w:pPr>
        <w:shd w:val="clear" w:color="auto" w:fill="FFFFFF"/>
        <w:spacing w:after="0" w:line="250" w:lineRule="atLeast"/>
        <w:textAlignment w:val="baseline"/>
        <w:rPr>
          <w:rFonts w:ascii="Arial" w:eastAsia="Times New Roman" w:hAnsi="Arial" w:cs="Arial"/>
          <w:color w:val="333333"/>
          <w:sz w:val="18"/>
          <w:szCs w:val="18"/>
          <w:lang w:eastAsia="ru-RU"/>
        </w:rPr>
      </w:pPr>
      <w:r w:rsidRPr="001E06BF">
        <w:rPr>
          <w:rFonts w:ascii="Arial" w:eastAsia="Times New Roman" w:hAnsi="Arial" w:cs="Arial"/>
          <w:color w:val="333333"/>
          <w:sz w:val="18"/>
          <w:szCs w:val="18"/>
          <w:lang w:eastAsia="ru-RU"/>
        </w:rPr>
        <w:t>Согласно Решению Омского городского Совета от 13 февраля 2008 года № 102 (с изменениями от 8.12.2010 № 376) установлены надбавки к тарифам на холодную воду и водоотведение ОАО «ОмскВодоканал» для потребителей:</w:t>
      </w:r>
    </w:p>
    <w:p w:rsidR="001E06BF" w:rsidRPr="001E06BF" w:rsidRDefault="001E06BF" w:rsidP="001E06BF">
      <w:pPr>
        <w:numPr>
          <w:ilvl w:val="0"/>
          <w:numId w:val="2"/>
        </w:numPr>
        <w:shd w:val="clear" w:color="auto" w:fill="FFFFFF"/>
        <w:spacing w:after="0" w:line="250" w:lineRule="atLeast"/>
        <w:ind w:left="313"/>
        <w:textAlignment w:val="baseline"/>
        <w:rPr>
          <w:rFonts w:ascii="Arial" w:eastAsia="Times New Roman" w:hAnsi="Arial" w:cs="Arial"/>
          <w:color w:val="333333"/>
          <w:sz w:val="18"/>
          <w:szCs w:val="18"/>
          <w:lang w:eastAsia="ru-RU"/>
        </w:rPr>
      </w:pPr>
      <w:r w:rsidRPr="001E06BF">
        <w:rPr>
          <w:rFonts w:ascii="Arial" w:eastAsia="Times New Roman" w:hAnsi="Arial" w:cs="Arial"/>
          <w:color w:val="333333"/>
          <w:sz w:val="18"/>
          <w:szCs w:val="18"/>
          <w:lang w:eastAsia="ru-RU"/>
        </w:rPr>
        <w:t>надбавка к тарифу на холодную воду – 0,41 руб./куб.м (без учета НДС);</w:t>
      </w:r>
    </w:p>
    <w:p w:rsidR="001E06BF" w:rsidRPr="001E06BF" w:rsidRDefault="001E06BF" w:rsidP="001E06BF">
      <w:pPr>
        <w:numPr>
          <w:ilvl w:val="0"/>
          <w:numId w:val="2"/>
        </w:numPr>
        <w:shd w:val="clear" w:color="auto" w:fill="FFFFFF"/>
        <w:spacing w:after="0" w:line="250" w:lineRule="atLeast"/>
        <w:ind w:left="313"/>
        <w:textAlignment w:val="baseline"/>
        <w:rPr>
          <w:rFonts w:ascii="Arial" w:eastAsia="Times New Roman" w:hAnsi="Arial" w:cs="Arial"/>
          <w:color w:val="333333"/>
          <w:sz w:val="18"/>
          <w:szCs w:val="18"/>
          <w:lang w:eastAsia="ru-RU"/>
        </w:rPr>
      </w:pPr>
      <w:r w:rsidRPr="001E06BF">
        <w:rPr>
          <w:rFonts w:ascii="Arial" w:eastAsia="Times New Roman" w:hAnsi="Arial" w:cs="Arial"/>
          <w:color w:val="333333"/>
          <w:sz w:val="18"/>
          <w:szCs w:val="18"/>
          <w:lang w:eastAsia="ru-RU"/>
        </w:rPr>
        <w:t>надбавка к тарифу на холодную воду – 0,48 руб./куб.м (с учетом НДС);</w:t>
      </w:r>
    </w:p>
    <w:p w:rsidR="001E06BF" w:rsidRPr="001E06BF" w:rsidRDefault="001E06BF" w:rsidP="001E06BF">
      <w:pPr>
        <w:numPr>
          <w:ilvl w:val="0"/>
          <w:numId w:val="2"/>
        </w:numPr>
        <w:shd w:val="clear" w:color="auto" w:fill="FFFFFF"/>
        <w:spacing w:after="0" w:line="250" w:lineRule="atLeast"/>
        <w:ind w:left="313"/>
        <w:textAlignment w:val="baseline"/>
        <w:rPr>
          <w:rFonts w:ascii="Arial" w:eastAsia="Times New Roman" w:hAnsi="Arial" w:cs="Arial"/>
          <w:color w:val="333333"/>
          <w:sz w:val="18"/>
          <w:szCs w:val="18"/>
          <w:lang w:eastAsia="ru-RU"/>
        </w:rPr>
      </w:pPr>
      <w:r w:rsidRPr="001E06BF">
        <w:rPr>
          <w:rFonts w:ascii="Arial" w:eastAsia="Times New Roman" w:hAnsi="Arial" w:cs="Arial"/>
          <w:color w:val="333333"/>
          <w:sz w:val="18"/>
          <w:szCs w:val="18"/>
          <w:lang w:eastAsia="ru-RU"/>
        </w:rPr>
        <w:t>надбавка к тарифу на водоотведение –</w:t>
      </w:r>
      <w:r w:rsidRPr="001E06BF">
        <w:rPr>
          <w:rFonts w:ascii="inherit" w:eastAsia="Times New Roman" w:hAnsi="inherit" w:cs="Arial"/>
          <w:b/>
          <w:bCs/>
          <w:color w:val="333333"/>
          <w:sz w:val="18"/>
          <w:lang w:eastAsia="ru-RU"/>
        </w:rPr>
        <w:t> </w:t>
      </w:r>
      <w:r w:rsidRPr="001E06BF">
        <w:rPr>
          <w:rFonts w:ascii="Arial" w:eastAsia="Times New Roman" w:hAnsi="Arial" w:cs="Arial"/>
          <w:color w:val="333333"/>
          <w:sz w:val="18"/>
          <w:szCs w:val="18"/>
          <w:lang w:eastAsia="ru-RU"/>
        </w:rPr>
        <w:t>1,03 руб./куб.м (без учета НДС);</w:t>
      </w:r>
    </w:p>
    <w:p w:rsidR="001E06BF" w:rsidRPr="001E06BF" w:rsidRDefault="001E06BF" w:rsidP="001E06BF">
      <w:pPr>
        <w:numPr>
          <w:ilvl w:val="0"/>
          <w:numId w:val="2"/>
        </w:numPr>
        <w:shd w:val="clear" w:color="auto" w:fill="FFFFFF"/>
        <w:spacing w:after="0" w:line="250" w:lineRule="atLeast"/>
        <w:ind w:left="313"/>
        <w:textAlignment w:val="baseline"/>
        <w:rPr>
          <w:rFonts w:ascii="Arial" w:eastAsia="Times New Roman" w:hAnsi="Arial" w:cs="Arial"/>
          <w:color w:val="333333"/>
          <w:sz w:val="18"/>
          <w:szCs w:val="18"/>
          <w:lang w:eastAsia="ru-RU"/>
        </w:rPr>
      </w:pPr>
      <w:r w:rsidRPr="001E06BF">
        <w:rPr>
          <w:rFonts w:ascii="Arial" w:eastAsia="Times New Roman" w:hAnsi="Arial" w:cs="Arial"/>
          <w:color w:val="333333"/>
          <w:sz w:val="18"/>
          <w:szCs w:val="18"/>
          <w:lang w:eastAsia="ru-RU"/>
        </w:rPr>
        <w:t>надбавка к тарифу на водоотведение – 1,22 руб./куб.м (с учетом НДС).</w:t>
      </w:r>
    </w:p>
    <w:p w:rsidR="001E06BF" w:rsidRPr="001E06BF" w:rsidRDefault="001E06BF" w:rsidP="001E06BF">
      <w:pPr>
        <w:shd w:val="clear" w:color="auto" w:fill="FFFFFF"/>
        <w:spacing w:after="0" w:line="376" w:lineRule="atLeast"/>
        <w:textAlignment w:val="baseline"/>
        <w:outlineLvl w:val="2"/>
        <w:rPr>
          <w:rFonts w:ascii="Georgia" w:eastAsia="Times New Roman" w:hAnsi="Georgia" w:cs="Times New Roman"/>
          <w:color w:val="333333"/>
          <w:sz w:val="30"/>
          <w:szCs w:val="30"/>
          <w:lang w:eastAsia="ru-RU"/>
        </w:rPr>
      </w:pPr>
      <w:r w:rsidRPr="001E06BF">
        <w:rPr>
          <w:rFonts w:ascii="inherit" w:eastAsia="Times New Roman" w:hAnsi="inherit" w:cs="Times New Roman"/>
          <w:color w:val="333333"/>
          <w:sz w:val="30"/>
          <w:szCs w:val="30"/>
          <w:bdr w:val="none" w:sz="0" w:space="0" w:color="auto" w:frame="1"/>
          <w:lang w:eastAsia="ru-RU"/>
        </w:rPr>
        <w:t>Горячая вода</w:t>
      </w:r>
    </w:p>
    <w:p w:rsidR="001E06BF" w:rsidRPr="001E06BF" w:rsidRDefault="001E06BF" w:rsidP="001E06BF">
      <w:pPr>
        <w:shd w:val="clear" w:color="auto" w:fill="FFFFFF"/>
        <w:spacing w:after="0" w:line="250" w:lineRule="atLeast"/>
        <w:textAlignment w:val="baseline"/>
        <w:rPr>
          <w:rFonts w:ascii="Arial" w:eastAsia="Times New Roman" w:hAnsi="Arial" w:cs="Arial"/>
          <w:color w:val="333333"/>
          <w:sz w:val="18"/>
          <w:szCs w:val="18"/>
          <w:lang w:eastAsia="ru-RU"/>
        </w:rPr>
      </w:pPr>
      <w:r w:rsidRPr="001E06BF">
        <w:rPr>
          <w:rFonts w:ascii="Arial" w:eastAsia="Times New Roman" w:hAnsi="Arial" w:cs="Arial"/>
          <w:color w:val="333333"/>
          <w:sz w:val="18"/>
          <w:szCs w:val="18"/>
          <w:lang w:eastAsia="ru-RU"/>
        </w:rPr>
        <w:t>Тарифы на горячую воду при централизованной схеме горячего водоснабжения установлены приказами Региональной энергетической комиссии Омской области на 2011 год по следующим организациям:</w:t>
      </w:r>
    </w:p>
    <w:tbl>
      <w:tblPr>
        <w:tblW w:w="0" w:type="auto"/>
        <w:tblCellMar>
          <w:left w:w="0" w:type="dxa"/>
          <w:right w:w="0" w:type="dxa"/>
        </w:tblCellMar>
        <w:tblLook w:val="04A0"/>
      </w:tblPr>
      <w:tblGrid>
        <w:gridCol w:w="7806"/>
        <w:gridCol w:w="1749"/>
      </w:tblGrid>
      <w:tr w:rsidR="001E06BF" w:rsidRPr="001E06BF" w:rsidTr="001E06BF">
        <w:trPr>
          <w:tblHeader/>
        </w:trPr>
        <w:tc>
          <w:tcPr>
            <w:tcW w:w="8803" w:type="dxa"/>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center"/>
            <w:hideMark/>
          </w:tcPr>
          <w:p w:rsidR="001E06BF" w:rsidRPr="001E06BF" w:rsidRDefault="001E06BF" w:rsidP="001E06BF">
            <w:pPr>
              <w:spacing w:after="0" w:line="225" w:lineRule="atLeast"/>
              <w:jc w:val="center"/>
              <w:rPr>
                <w:rFonts w:ascii="inherit" w:eastAsia="Times New Roman" w:hAnsi="inherit" w:cs="Arial"/>
                <w:b/>
                <w:bCs/>
                <w:color w:val="79948C"/>
                <w:sz w:val="16"/>
                <w:szCs w:val="16"/>
                <w:lang w:eastAsia="ru-RU"/>
              </w:rPr>
            </w:pPr>
            <w:r w:rsidRPr="001E06BF">
              <w:rPr>
                <w:rFonts w:ascii="inherit" w:eastAsia="Times New Roman" w:hAnsi="inherit" w:cs="Arial"/>
                <w:b/>
                <w:bCs/>
                <w:color w:val="79948C"/>
                <w:sz w:val="16"/>
                <w:szCs w:val="16"/>
                <w:lang w:eastAsia="ru-RU"/>
              </w:rPr>
              <w:t>Наименование предприятия</w:t>
            </w:r>
          </w:p>
        </w:tc>
        <w:tc>
          <w:tcPr>
            <w:tcW w:w="2029" w:type="dxa"/>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center"/>
            <w:hideMark/>
          </w:tcPr>
          <w:p w:rsidR="001E06BF" w:rsidRPr="001E06BF" w:rsidRDefault="001E06BF" w:rsidP="001E06BF">
            <w:pPr>
              <w:spacing w:after="0" w:line="225" w:lineRule="atLeast"/>
              <w:jc w:val="center"/>
              <w:rPr>
                <w:rFonts w:ascii="inherit" w:eastAsia="Times New Roman" w:hAnsi="inherit" w:cs="Arial"/>
                <w:b/>
                <w:bCs/>
                <w:color w:val="79948C"/>
                <w:sz w:val="16"/>
                <w:szCs w:val="16"/>
                <w:lang w:eastAsia="ru-RU"/>
              </w:rPr>
            </w:pPr>
            <w:r w:rsidRPr="001E06BF">
              <w:rPr>
                <w:rFonts w:ascii="inherit" w:eastAsia="Times New Roman" w:hAnsi="inherit" w:cs="Arial"/>
                <w:b/>
                <w:bCs/>
                <w:color w:val="79948C"/>
                <w:sz w:val="16"/>
                <w:szCs w:val="16"/>
                <w:lang w:eastAsia="ru-RU"/>
              </w:rPr>
              <w:t>Тарифы с учетом НДС (руб. за 1 куб. м)</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ФГУП «Омское производственное объединение «Иртыш» по собственным сетям</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72,68</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ФГУП «Омское производственное объединение «Иртыш» по сетям МП города Омска «Тепловая компания»</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78,51</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ОАО «Электротехнический комплекс»</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75,40</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МП города Омска «Тепловая компания»</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77,07</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ОАО «Территориальная генерирующая компания № 11» (Омский филиал) по собственным сетям</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47,88</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lastRenderedPageBreak/>
              <w:t>ОАО «Территориальная генерирующая компания № 11» (Омский филиал) по сетям ЗАО «АВА плюс два»</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60,06</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ОАО «Территориальная генерирующая компания № 11» (Омский филиал) по сетям ОАО «Омскэлектромонтаж»</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53,23</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ОАО «Территориальная генерирующая компания № 11» (Омский филиал) по сетям МП города Омска «Тепловая компания» и по сетям ООО «Микрорайон»</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62,15</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ОАО «Территориальная генерирующая компания № 11» (Омский филиал) по сетям ООО «Микрорайон»</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52,04</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ОАО «Территориальная генерирующая компания № 11» (Омский филиал) по сетям ОАО «Газпромнефть-ОНПЗ»</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51,87</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ОАО «Территориальная генерирующая компания № 11» (Омский филиал) по сетям МП города Омска «Тепловая компания»</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58,00</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Автономное стационарное учреждение социального обслуживания Омской области «Омский психоневрологический интернат»</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64,51</w:t>
            </w:r>
            <w:r w:rsidRPr="001E06BF">
              <w:rPr>
                <w:rFonts w:ascii="inherit" w:eastAsia="Times New Roman" w:hAnsi="inherit" w:cs="Arial"/>
                <w:sz w:val="16"/>
                <w:szCs w:val="16"/>
                <w:lang w:eastAsia="ru-RU"/>
              </w:rPr>
              <w:br/>
              <w:t>(НДС не предусмотрен)</w:t>
            </w:r>
          </w:p>
        </w:tc>
      </w:tr>
    </w:tbl>
    <w:p w:rsidR="001E06BF" w:rsidRPr="001E06BF" w:rsidRDefault="001E06BF" w:rsidP="001E06BF">
      <w:pPr>
        <w:shd w:val="clear" w:color="auto" w:fill="FFFFFF"/>
        <w:spacing w:after="0" w:line="376" w:lineRule="atLeast"/>
        <w:textAlignment w:val="baseline"/>
        <w:outlineLvl w:val="2"/>
        <w:rPr>
          <w:rFonts w:ascii="Georgia" w:eastAsia="Times New Roman" w:hAnsi="Georgia" w:cs="Times New Roman"/>
          <w:color w:val="333333"/>
          <w:sz w:val="30"/>
          <w:szCs w:val="30"/>
          <w:lang w:eastAsia="ru-RU"/>
        </w:rPr>
      </w:pPr>
      <w:r w:rsidRPr="001E06BF">
        <w:rPr>
          <w:rFonts w:ascii="inherit" w:eastAsia="Times New Roman" w:hAnsi="inherit" w:cs="Times New Roman"/>
          <w:color w:val="333333"/>
          <w:sz w:val="30"/>
          <w:szCs w:val="30"/>
          <w:bdr w:val="none" w:sz="0" w:space="0" w:color="auto" w:frame="1"/>
          <w:lang w:eastAsia="ru-RU"/>
        </w:rPr>
        <w:t>Газ</w:t>
      </w:r>
    </w:p>
    <w:p w:rsidR="001E06BF" w:rsidRPr="001E06BF" w:rsidRDefault="001E06BF" w:rsidP="001E06BF">
      <w:pPr>
        <w:shd w:val="clear" w:color="auto" w:fill="FFFFFF"/>
        <w:spacing w:after="0" w:line="250" w:lineRule="atLeast"/>
        <w:textAlignment w:val="baseline"/>
        <w:rPr>
          <w:rFonts w:ascii="Arial" w:eastAsia="Times New Roman" w:hAnsi="Arial" w:cs="Arial"/>
          <w:color w:val="333333"/>
          <w:sz w:val="18"/>
          <w:szCs w:val="18"/>
          <w:lang w:eastAsia="ru-RU"/>
        </w:rPr>
      </w:pPr>
      <w:r w:rsidRPr="001E06BF">
        <w:rPr>
          <w:rFonts w:ascii="Arial" w:eastAsia="Times New Roman" w:hAnsi="Arial" w:cs="Arial"/>
          <w:color w:val="333333"/>
          <w:sz w:val="18"/>
          <w:szCs w:val="18"/>
          <w:lang w:eastAsia="ru-RU"/>
        </w:rPr>
        <w:t>Предельные уровни розничных цен на сжиженный газ, реализуемый населению города Омска для бытовых нужд, в соответствии с приказом Региональной энергетической комиссии Омской области от 23 ноября 2010 года № 242/56 (с учетом НДС):</w:t>
      </w:r>
    </w:p>
    <w:tbl>
      <w:tblPr>
        <w:tblW w:w="0" w:type="auto"/>
        <w:tblCellMar>
          <w:left w:w="0" w:type="dxa"/>
          <w:right w:w="0" w:type="dxa"/>
        </w:tblCellMar>
        <w:tblLook w:val="04A0"/>
      </w:tblPr>
      <w:tblGrid>
        <w:gridCol w:w="5775"/>
        <w:gridCol w:w="1888"/>
        <w:gridCol w:w="1892"/>
      </w:tblGrid>
      <w:tr w:rsidR="001E06BF" w:rsidRPr="001E06BF" w:rsidTr="001E06BF">
        <w:trPr>
          <w:tblHeader/>
        </w:trPr>
        <w:tc>
          <w:tcPr>
            <w:tcW w:w="6549" w:type="dxa"/>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center"/>
            <w:hideMark/>
          </w:tcPr>
          <w:p w:rsidR="001E06BF" w:rsidRPr="001E06BF" w:rsidRDefault="001E06BF" w:rsidP="001E06BF">
            <w:pPr>
              <w:spacing w:after="0" w:line="225" w:lineRule="atLeast"/>
              <w:jc w:val="center"/>
              <w:rPr>
                <w:rFonts w:ascii="inherit" w:eastAsia="Times New Roman" w:hAnsi="inherit" w:cs="Arial"/>
                <w:b/>
                <w:bCs/>
                <w:color w:val="79948C"/>
                <w:sz w:val="16"/>
                <w:szCs w:val="16"/>
                <w:lang w:eastAsia="ru-RU"/>
              </w:rPr>
            </w:pPr>
            <w:r w:rsidRPr="001E06BF">
              <w:rPr>
                <w:rFonts w:ascii="inherit" w:eastAsia="Times New Roman" w:hAnsi="inherit" w:cs="Arial"/>
                <w:b/>
                <w:bCs/>
                <w:color w:val="79948C"/>
                <w:sz w:val="16"/>
                <w:szCs w:val="16"/>
                <w:lang w:eastAsia="ru-RU"/>
              </w:rPr>
              <w:t>Категории</w:t>
            </w:r>
          </w:p>
        </w:tc>
        <w:tc>
          <w:tcPr>
            <w:tcW w:w="2041" w:type="dxa"/>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center"/>
            <w:hideMark/>
          </w:tcPr>
          <w:p w:rsidR="001E06BF" w:rsidRPr="001E06BF" w:rsidRDefault="001E06BF" w:rsidP="001E06BF">
            <w:pPr>
              <w:spacing w:after="0" w:line="225" w:lineRule="atLeast"/>
              <w:jc w:val="center"/>
              <w:rPr>
                <w:rFonts w:ascii="inherit" w:eastAsia="Times New Roman" w:hAnsi="inherit" w:cs="Arial"/>
                <w:b/>
                <w:bCs/>
                <w:color w:val="79948C"/>
                <w:sz w:val="16"/>
                <w:szCs w:val="16"/>
                <w:lang w:eastAsia="ru-RU"/>
              </w:rPr>
            </w:pPr>
            <w:r w:rsidRPr="001E06BF">
              <w:rPr>
                <w:rFonts w:ascii="inherit" w:eastAsia="Times New Roman" w:hAnsi="inherit" w:cs="Arial"/>
                <w:b/>
                <w:bCs/>
                <w:color w:val="79948C"/>
                <w:sz w:val="16"/>
                <w:szCs w:val="16"/>
                <w:lang w:eastAsia="ru-RU"/>
              </w:rPr>
              <w:t>Единицы измерения</w:t>
            </w:r>
          </w:p>
        </w:tc>
        <w:tc>
          <w:tcPr>
            <w:tcW w:w="2029" w:type="dxa"/>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center"/>
            <w:hideMark/>
          </w:tcPr>
          <w:p w:rsidR="001E06BF" w:rsidRPr="001E06BF" w:rsidRDefault="001E06BF" w:rsidP="001E06BF">
            <w:pPr>
              <w:spacing w:after="0" w:line="225" w:lineRule="atLeast"/>
              <w:jc w:val="center"/>
              <w:rPr>
                <w:rFonts w:ascii="inherit" w:eastAsia="Times New Roman" w:hAnsi="inherit" w:cs="Arial"/>
                <w:b/>
                <w:bCs/>
                <w:color w:val="79948C"/>
                <w:sz w:val="16"/>
                <w:szCs w:val="16"/>
                <w:lang w:eastAsia="ru-RU"/>
              </w:rPr>
            </w:pPr>
            <w:r w:rsidRPr="001E06BF">
              <w:rPr>
                <w:rFonts w:ascii="inherit" w:eastAsia="Times New Roman" w:hAnsi="inherit" w:cs="Arial"/>
                <w:b/>
                <w:bCs/>
                <w:color w:val="79948C"/>
                <w:sz w:val="16"/>
                <w:szCs w:val="16"/>
                <w:lang w:eastAsia="ru-RU"/>
              </w:rPr>
              <w:t>Розничные цены на сжиженный газ</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Из групповых газовых резервуарных установок</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руб./кг</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24,45</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Из групповых газовых резервуарных установок при наличии газового счетчика</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руб./куб.м</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55,50</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В баллонах без доставки до потребителя</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руб./кг</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17,52</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В баллонах с доставкой до потребителя</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руб./кг</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20,60</w:t>
            </w:r>
          </w:p>
        </w:tc>
      </w:tr>
    </w:tbl>
    <w:p w:rsidR="001E06BF" w:rsidRPr="001E06BF" w:rsidRDefault="001E06BF" w:rsidP="001E06BF">
      <w:pPr>
        <w:shd w:val="clear" w:color="auto" w:fill="FFFFFF"/>
        <w:spacing w:after="0" w:line="250" w:lineRule="atLeast"/>
        <w:textAlignment w:val="baseline"/>
        <w:rPr>
          <w:rFonts w:ascii="Arial" w:eastAsia="Times New Roman" w:hAnsi="Arial" w:cs="Arial"/>
          <w:color w:val="333333"/>
          <w:sz w:val="18"/>
          <w:szCs w:val="18"/>
          <w:lang w:eastAsia="ru-RU"/>
        </w:rPr>
      </w:pPr>
      <w:r w:rsidRPr="001E06BF">
        <w:rPr>
          <w:rFonts w:ascii="Arial" w:eastAsia="Times New Roman" w:hAnsi="Arial" w:cs="Arial"/>
          <w:color w:val="333333"/>
          <w:sz w:val="18"/>
          <w:szCs w:val="18"/>
          <w:lang w:eastAsia="ru-RU"/>
        </w:rPr>
        <w:t>Розничные цены на природный газ, реализуемый ЗАО «Газпром межрегионгаз Омск» населению города Омска, в соответствии с приказом Региональной энергетической комиссии Омской области от 23 ноября 2010 года № 243/56 (с учетом НДС):</w:t>
      </w:r>
    </w:p>
    <w:tbl>
      <w:tblPr>
        <w:tblW w:w="0" w:type="auto"/>
        <w:tblCellMar>
          <w:left w:w="0" w:type="dxa"/>
          <w:right w:w="0" w:type="dxa"/>
        </w:tblCellMar>
        <w:tblLook w:val="04A0"/>
      </w:tblPr>
      <w:tblGrid>
        <w:gridCol w:w="7230"/>
        <w:gridCol w:w="1164"/>
        <w:gridCol w:w="1161"/>
      </w:tblGrid>
      <w:tr w:rsidR="001E06BF" w:rsidRPr="001E06BF" w:rsidTr="001E06BF">
        <w:trPr>
          <w:tblHeader/>
        </w:trPr>
        <w:tc>
          <w:tcPr>
            <w:tcW w:w="6549" w:type="dxa"/>
            <w:vMerge w:val="restart"/>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center"/>
            <w:hideMark/>
          </w:tcPr>
          <w:p w:rsidR="001E06BF" w:rsidRPr="001E06BF" w:rsidRDefault="001E06BF" w:rsidP="001E06BF">
            <w:pPr>
              <w:spacing w:after="0" w:line="225" w:lineRule="atLeast"/>
              <w:jc w:val="center"/>
              <w:rPr>
                <w:rFonts w:ascii="inherit" w:eastAsia="Times New Roman" w:hAnsi="inherit" w:cs="Arial"/>
                <w:b/>
                <w:bCs/>
                <w:color w:val="79948C"/>
                <w:sz w:val="16"/>
                <w:szCs w:val="16"/>
                <w:lang w:eastAsia="ru-RU"/>
              </w:rPr>
            </w:pPr>
            <w:r w:rsidRPr="001E06BF">
              <w:rPr>
                <w:rFonts w:ascii="inherit" w:eastAsia="Times New Roman" w:hAnsi="inherit" w:cs="Arial"/>
                <w:b/>
                <w:bCs/>
                <w:color w:val="79948C"/>
                <w:sz w:val="16"/>
                <w:szCs w:val="16"/>
                <w:lang w:eastAsia="ru-RU"/>
              </w:rPr>
              <w:t>Направление использования газа</w:t>
            </w:r>
          </w:p>
        </w:tc>
        <w:tc>
          <w:tcPr>
            <w:tcW w:w="0" w:type="auto"/>
            <w:gridSpan w:val="2"/>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center"/>
            <w:hideMark/>
          </w:tcPr>
          <w:p w:rsidR="001E06BF" w:rsidRPr="001E06BF" w:rsidRDefault="001E06BF" w:rsidP="001E06BF">
            <w:pPr>
              <w:spacing w:after="0" w:line="225" w:lineRule="atLeast"/>
              <w:jc w:val="center"/>
              <w:rPr>
                <w:rFonts w:ascii="inherit" w:eastAsia="Times New Roman" w:hAnsi="inherit" w:cs="Arial"/>
                <w:b/>
                <w:bCs/>
                <w:color w:val="79948C"/>
                <w:sz w:val="16"/>
                <w:szCs w:val="16"/>
                <w:lang w:eastAsia="ru-RU"/>
              </w:rPr>
            </w:pPr>
            <w:r w:rsidRPr="001E06BF">
              <w:rPr>
                <w:rFonts w:ascii="inherit" w:eastAsia="Times New Roman" w:hAnsi="inherit" w:cs="Arial"/>
                <w:b/>
                <w:bCs/>
                <w:color w:val="79948C"/>
                <w:sz w:val="16"/>
                <w:szCs w:val="16"/>
                <w:lang w:eastAsia="ru-RU"/>
              </w:rPr>
              <w:t>Розничные цены на природный газ, руб./куб.м</w:t>
            </w:r>
          </w:p>
        </w:tc>
      </w:tr>
      <w:tr w:rsidR="001E06BF" w:rsidRPr="001E06BF" w:rsidTr="001E06BF">
        <w:trPr>
          <w:tblHeader/>
        </w:trPr>
        <w:tc>
          <w:tcPr>
            <w:tcW w:w="0" w:type="auto"/>
            <w:vMerge/>
            <w:tcBorders>
              <w:top w:val="single" w:sz="4" w:space="0" w:color="C0C7C4"/>
              <w:left w:val="single" w:sz="4" w:space="0" w:color="C0C7C4"/>
              <w:bottom w:val="single" w:sz="4" w:space="0" w:color="C0C7C4"/>
              <w:right w:val="single" w:sz="4" w:space="0" w:color="C0C7C4"/>
            </w:tcBorders>
            <w:vAlign w:val="center"/>
            <w:hideMark/>
          </w:tcPr>
          <w:p w:rsidR="001E06BF" w:rsidRPr="001E06BF" w:rsidRDefault="001E06BF" w:rsidP="001E06BF">
            <w:pPr>
              <w:spacing w:after="0" w:line="240" w:lineRule="auto"/>
              <w:rPr>
                <w:rFonts w:ascii="inherit" w:eastAsia="Times New Roman" w:hAnsi="inherit" w:cs="Arial"/>
                <w:b/>
                <w:bCs/>
                <w:color w:val="79948C"/>
                <w:sz w:val="16"/>
                <w:szCs w:val="16"/>
                <w:lang w:eastAsia="ru-RU"/>
              </w:rPr>
            </w:pPr>
          </w:p>
        </w:tc>
        <w:tc>
          <w:tcPr>
            <w:tcW w:w="2041" w:type="dxa"/>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center"/>
            <w:hideMark/>
          </w:tcPr>
          <w:p w:rsidR="001E06BF" w:rsidRPr="001E06BF" w:rsidRDefault="001E06BF" w:rsidP="001E06BF">
            <w:pPr>
              <w:spacing w:after="0" w:line="225" w:lineRule="atLeast"/>
              <w:jc w:val="center"/>
              <w:rPr>
                <w:rFonts w:ascii="inherit" w:eastAsia="Times New Roman" w:hAnsi="inherit" w:cs="Arial"/>
                <w:b/>
                <w:bCs/>
                <w:color w:val="79948C"/>
                <w:sz w:val="16"/>
                <w:szCs w:val="16"/>
                <w:lang w:eastAsia="ru-RU"/>
              </w:rPr>
            </w:pPr>
            <w:r w:rsidRPr="001E06BF">
              <w:rPr>
                <w:rFonts w:ascii="inherit" w:eastAsia="Times New Roman" w:hAnsi="inherit" w:cs="Arial"/>
                <w:b/>
                <w:bCs/>
                <w:color w:val="79948C"/>
                <w:sz w:val="16"/>
                <w:szCs w:val="16"/>
                <w:lang w:eastAsia="ru-RU"/>
              </w:rPr>
              <w:t>с 1 января 2011года</w:t>
            </w:r>
          </w:p>
        </w:tc>
        <w:tc>
          <w:tcPr>
            <w:tcW w:w="2029" w:type="dxa"/>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center"/>
            <w:hideMark/>
          </w:tcPr>
          <w:p w:rsidR="001E06BF" w:rsidRPr="001E06BF" w:rsidRDefault="001E06BF" w:rsidP="001E06BF">
            <w:pPr>
              <w:spacing w:after="0" w:line="225" w:lineRule="atLeast"/>
              <w:jc w:val="center"/>
              <w:rPr>
                <w:rFonts w:ascii="inherit" w:eastAsia="Times New Roman" w:hAnsi="inherit" w:cs="Arial"/>
                <w:b/>
                <w:bCs/>
                <w:color w:val="79948C"/>
                <w:sz w:val="16"/>
                <w:szCs w:val="16"/>
                <w:lang w:eastAsia="ru-RU"/>
              </w:rPr>
            </w:pPr>
            <w:r w:rsidRPr="001E06BF">
              <w:rPr>
                <w:rFonts w:ascii="inherit" w:eastAsia="Times New Roman" w:hAnsi="inherit" w:cs="Arial"/>
                <w:b/>
                <w:bCs/>
                <w:color w:val="79948C"/>
                <w:sz w:val="16"/>
                <w:szCs w:val="16"/>
                <w:lang w:eastAsia="ru-RU"/>
              </w:rPr>
              <w:t>с 1 апреля 2011года</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На отопление жилых помещений, потребление газа при наличии приборов учета расхода газа (в случае использования для учета объема потребления газа одного прибора учета при одновременном использовании газа по нескольким направлениям его потребления, для которых устанавливаются различные розничные цены)</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2,89</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3,01</w:t>
            </w:r>
          </w:p>
        </w:tc>
      </w:tr>
      <w:tr w:rsidR="001E06BF" w:rsidRPr="001E06BF" w:rsidTr="001E06BF">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rPr>
                <w:rFonts w:ascii="inherit" w:eastAsia="Times New Roman" w:hAnsi="inherit" w:cs="Arial"/>
                <w:sz w:val="16"/>
                <w:szCs w:val="16"/>
                <w:lang w:eastAsia="ru-RU"/>
              </w:rPr>
            </w:pPr>
            <w:r w:rsidRPr="001E06BF">
              <w:rPr>
                <w:rFonts w:ascii="inherit" w:eastAsia="Times New Roman" w:hAnsi="inherit" w:cs="Arial"/>
                <w:sz w:val="16"/>
                <w:szCs w:val="16"/>
                <w:lang w:eastAsia="ru-RU"/>
              </w:rPr>
              <w:t>На приготовление пищи и горячее водоснабжение (подогрев воды при отсутствии централизованного горячего водоснабжения)</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4,79</w:t>
            </w:r>
          </w:p>
        </w:tc>
        <w:tc>
          <w:tcPr>
            <w:tcW w:w="0" w:type="auto"/>
            <w:tcBorders>
              <w:top w:val="single" w:sz="4" w:space="0" w:color="C0C7C4"/>
              <w:left w:val="single" w:sz="4" w:space="0" w:color="C0C7C4"/>
              <w:bottom w:val="single" w:sz="4" w:space="0" w:color="C0C7C4"/>
              <w:right w:val="single" w:sz="4" w:space="0" w:color="C0C7C4"/>
            </w:tcBorders>
            <w:tcMar>
              <w:top w:w="63" w:type="dxa"/>
              <w:left w:w="100" w:type="dxa"/>
              <w:bottom w:w="63" w:type="dxa"/>
              <w:right w:w="100" w:type="dxa"/>
            </w:tcMar>
            <w:vAlign w:val="bottom"/>
            <w:hideMark/>
          </w:tcPr>
          <w:p w:rsidR="001E06BF" w:rsidRPr="001E06BF" w:rsidRDefault="001E06BF" w:rsidP="001E06BF">
            <w:pPr>
              <w:spacing w:after="0" w:line="225" w:lineRule="atLeast"/>
              <w:jc w:val="right"/>
              <w:rPr>
                <w:rFonts w:ascii="inherit" w:eastAsia="Times New Roman" w:hAnsi="inherit" w:cs="Arial"/>
                <w:sz w:val="16"/>
                <w:szCs w:val="16"/>
                <w:lang w:eastAsia="ru-RU"/>
              </w:rPr>
            </w:pPr>
            <w:r w:rsidRPr="001E06BF">
              <w:rPr>
                <w:rFonts w:ascii="inherit" w:eastAsia="Times New Roman" w:hAnsi="inherit" w:cs="Arial"/>
                <w:sz w:val="16"/>
                <w:szCs w:val="16"/>
                <w:lang w:eastAsia="ru-RU"/>
              </w:rPr>
              <w:t>4,96</w:t>
            </w:r>
          </w:p>
        </w:tc>
      </w:tr>
    </w:tbl>
    <w:p w:rsidR="0013590D" w:rsidRDefault="0013590D"/>
    <w:sectPr w:rsidR="0013590D" w:rsidSect="001359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7B7A"/>
    <w:multiLevelType w:val="multilevel"/>
    <w:tmpl w:val="B80C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7B157C"/>
    <w:multiLevelType w:val="multilevel"/>
    <w:tmpl w:val="CF3C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E06BF"/>
    <w:rsid w:val="0013590D"/>
    <w:rsid w:val="001E0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90D"/>
  </w:style>
  <w:style w:type="paragraph" w:styleId="2">
    <w:name w:val="heading 2"/>
    <w:basedOn w:val="a"/>
    <w:link w:val="20"/>
    <w:uiPriority w:val="9"/>
    <w:qFormat/>
    <w:rsid w:val="001E06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E06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06B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E06BF"/>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1E06BF"/>
  </w:style>
  <w:style w:type="paragraph" w:styleId="a3">
    <w:name w:val="Normal (Web)"/>
    <w:basedOn w:val="a"/>
    <w:uiPriority w:val="99"/>
    <w:semiHidden/>
    <w:unhideWhenUsed/>
    <w:rsid w:val="001E06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60">
    <w:name w:val="p_60"/>
    <w:basedOn w:val="a0"/>
    <w:rsid w:val="001E06BF"/>
  </w:style>
  <w:style w:type="character" w:styleId="a4">
    <w:name w:val="Strong"/>
    <w:basedOn w:val="a0"/>
    <w:uiPriority w:val="22"/>
    <w:qFormat/>
    <w:rsid w:val="001E06BF"/>
    <w:rPr>
      <w:b/>
      <w:bCs/>
    </w:rPr>
  </w:style>
</w:styles>
</file>

<file path=word/webSettings.xml><?xml version="1.0" encoding="utf-8"?>
<w:webSettings xmlns:r="http://schemas.openxmlformats.org/officeDocument/2006/relationships" xmlns:w="http://schemas.openxmlformats.org/wordprocessingml/2006/main">
  <w:divs>
    <w:div w:id="1376539919">
      <w:bodyDiv w:val="1"/>
      <w:marLeft w:val="0"/>
      <w:marRight w:val="0"/>
      <w:marTop w:val="0"/>
      <w:marBottom w:val="0"/>
      <w:divBdr>
        <w:top w:val="none" w:sz="0" w:space="0" w:color="auto"/>
        <w:left w:val="none" w:sz="0" w:space="0" w:color="auto"/>
        <w:bottom w:val="none" w:sz="0" w:space="0" w:color="auto"/>
        <w:right w:val="none" w:sz="0" w:space="0" w:color="auto"/>
      </w:divBdr>
      <w:divsChild>
        <w:div w:id="1666011657">
          <w:marLeft w:val="0"/>
          <w:marRight w:val="0"/>
          <w:marTop w:val="0"/>
          <w:marBottom w:val="0"/>
          <w:divBdr>
            <w:top w:val="none" w:sz="0" w:space="0" w:color="auto"/>
            <w:left w:val="none" w:sz="0" w:space="0" w:color="auto"/>
            <w:bottom w:val="none" w:sz="0" w:space="0" w:color="auto"/>
            <w:right w:val="none" w:sz="0" w:space="0" w:color="auto"/>
          </w:divBdr>
        </w:div>
        <w:div w:id="839320720">
          <w:marLeft w:val="0"/>
          <w:marRight w:val="0"/>
          <w:marTop w:val="0"/>
          <w:marBottom w:val="0"/>
          <w:divBdr>
            <w:top w:val="none" w:sz="0" w:space="0" w:color="auto"/>
            <w:left w:val="none" w:sz="0" w:space="0" w:color="auto"/>
            <w:bottom w:val="none" w:sz="0" w:space="0" w:color="auto"/>
            <w:right w:val="none" w:sz="0" w:space="0" w:color="auto"/>
          </w:divBdr>
        </w:div>
        <w:div w:id="1013190082">
          <w:marLeft w:val="0"/>
          <w:marRight w:val="0"/>
          <w:marTop w:val="0"/>
          <w:marBottom w:val="0"/>
          <w:divBdr>
            <w:top w:val="none" w:sz="0" w:space="0" w:color="auto"/>
            <w:left w:val="none" w:sz="0" w:space="0" w:color="auto"/>
            <w:bottom w:val="none" w:sz="0" w:space="0" w:color="auto"/>
            <w:right w:val="none" w:sz="0" w:space="0" w:color="auto"/>
          </w:divBdr>
        </w:div>
        <w:div w:id="1684933868">
          <w:marLeft w:val="0"/>
          <w:marRight w:val="0"/>
          <w:marTop w:val="0"/>
          <w:marBottom w:val="0"/>
          <w:divBdr>
            <w:top w:val="none" w:sz="0" w:space="0" w:color="auto"/>
            <w:left w:val="none" w:sz="0" w:space="0" w:color="auto"/>
            <w:bottom w:val="none" w:sz="0" w:space="0" w:color="auto"/>
            <w:right w:val="none" w:sz="0" w:space="0" w:color="auto"/>
          </w:divBdr>
        </w:div>
        <w:div w:id="146855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6683</Characters>
  <Application>Microsoft Office Word</Application>
  <DocSecurity>0</DocSecurity>
  <Lines>55</Lines>
  <Paragraphs>15</Paragraphs>
  <ScaleCrop>false</ScaleCrop>
  <Company/>
  <LinksUpToDate>false</LinksUpToDate>
  <CharactersWithSpaces>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2015-04-08T10:25:00Z</dcterms:created>
  <dcterms:modified xsi:type="dcterms:W3CDTF">2015-04-08T10:25:00Z</dcterms:modified>
</cp:coreProperties>
</file>